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 TANIA </w:t>
      </w:r>
      <w:r w:rsidDel="00000000" w:rsidR="00000000" w:rsidRPr="00000000">
        <w:rPr>
          <w:b w:val="1"/>
          <w:u w:val="single"/>
          <w:rtl w:val="0"/>
        </w:rPr>
        <w:t xml:space="preserve">VELÁZQUEZ</w:t>
      </w:r>
      <w:r w:rsidDel="00000000" w:rsidR="00000000" w:rsidRPr="00000000">
        <w:rPr>
          <w:rFonts w:ascii="Times New Roman" w:cs="Times New Roman" w:eastAsia="Times New Roman" w:hAnsi="Times New Roman"/>
          <w:b w:val="1"/>
          <w:sz w:val="24"/>
          <w:szCs w:val="24"/>
          <w:u w:val="single"/>
          <w:rtl w:val="0"/>
        </w:rPr>
        <w:t xml:space="preserve"> RODRÍGUEZ, PRESIDENTA EJECUTIVA DE LA EMPRESA DE TELECOMUNICACIONES DE CUBA, SOCIEDAD ANÓNIMA (ETECSA)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ASUNTO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Petición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Presidenta;</w:t>
      </w:r>
    </w:p>
    <w:p w:rsidR="00000000" w:rsidDel="00000000" w:rsidP="00000000" w:rsidRDefault="00000000" w:rsidRPr="00000000" w14:paraId="00000006">
      <w:pPr>
        <w:rPr>
          <w:sz w:val="24"/>
          <w:szCs w:val="24"/>
        </w:rPr>
      </w:pPr>
      <w:r w:rsidDel="00000000" w:rsidR="00000000" w:rsidRPr="00000000">
        <w:rPr>
          <w:rtl w:val="0"/>
        </w:rPr>
        <w:t xml:space="preserve">En pleno ejercicio del derecho constitucional </w:t>
      </w:r>
      <w:r w:rsidDel="00000000" w:rsidR="00000000" w:rsidRPr="00000000">
        <w:rPr>
          <w:i w:val="1"/>
          <w:rtl w:val="0"/>
        </w:rPr>
        <w:t xml:space="preserve">“de dirigir quejas y peticiones a las autoridades, las que están obligadas a tramitarlas y dar las respuestas oportunas, pertinentes y fundamentadas”</w:t>
      </w:r>
      <w:r w:rsidDel="00000000" w:rsidR="00000000" w:rsidRPr="00000000">
        <w:rPr>
          <w:rtl w:val="0"/>
        </w:rPr>
        <w:t xml:space="preserve">, consagrado en el artículo 61 de la vigente Constitución de la República de Cuba, y en relación con la Ley No. 167, de 16 de octubre de 2024, </w:t>
      </w:r>
      <w:r w:rsidDel="00000000" w:rsidR="00000000" w:rsidRPr="00000000">
        <w:rPr>
          <w:i w:val="1"/>
          <w:rtl w:val="0"/>
        </w:rPr>
        <w:t xml:space="preserve">Del Sistema de Atención a las Quejas y Peticiones de las Personas</w:t>
      </w:r>
      <w:r w:rsidDel="00000000" w:rsidR="00000000" w:rsidRPr="00000000">
        <w:rPr>
          <w:rtl w:val="0"/>
        </w:rPr>
        <w:t xml:space="preserve">, específicamente en su Artículo 5.1, el cual establece que </w:t>
      </w:r>
      <w:r w:rsidDel="00000000" w:rsidR="00000000" w:rsidRPr="00000000">
        <w:rPr>
          <w:i w:val="1"/>
          <w:rtl w:val="0"/>
        </w:rPr>
        <w:t xml:space="preserve">“El derecho de queja y petición puede ejercerse por las personas de conformidad con lo establecido en las disposiciones normativas vigentes”</w:t>
      </w:r>
      <w:r w:rsidDel="00000000" w:rsidR="00000000" w:rsidRPr="00000000">
        <w:rPr>
          <w:rtl w:val="0"/>
        </w:rPr>
        <w:t xml:space="preserve">, me dirijo a usted para ejercer dicho derecho.</w:t>
      </w:r>
      <w:r w:rsidDel="00000000" w:rsidR="00000000" w:rsidRPr="00000000">
        <w:rPr>
          <w:rtl w:val="0"/>
        </w:rPr>
      </w:r>
    </w:p>
    <w:p w:rsidR="00000000" w:rsidDel="00000000" w:rsidP="00000000" w:rsidRDefault="00000000" w:rsidRPr="00000000" w14:paraId="00000007">
      <w:pPr>
        <w:spacing w:after="240" w:before="240" w:line="276" w:lineRule="auto"/>
        <w:rPr>
          <w:b w:val="1"/>
        </w:rPr>
      </w:pPr>
      <w:r w:rsidDel="00000000" w:rsidR="00000000" w:rsidRPr="00000000">
        <w:rPr>
          <w:b w:val="1"/>
          <w:rtl w:val="0"/>
        </w:rPr>
        <w:t xml:space="preserve">A usted PIDO:</w:t>
      </w:r>
    </w:p>
    <w:p w:rsidR="00000000" w:rsidDel="00000000" w:rsidP="00000000" w:rsidRDefault="00000000" w:rsidRPr="00000000" w14:paraId="00000008">
      <w:pPr>
        <w:spacing w:after="240" w:before="240" w:line="276" w:lineRule="auto"/>
        <w:rPr/>
      </w:pPr>
      <w:r w:rsidDel="00000000" w:rsidR="00000000" w:rsidRPr="00000000">
        <w:rPr>
          <w:rtl w:val="0"/>
        </w:rPr>
        <w:t xml:space="preserve">Que desde la Presidencia Ejecutiva de la Empresa de Telecomunicaciones de Cuba, Sociedad Anónima (ETECSA), y en estricta observancia del Decreto No. 124 de 17 de abril de 2025, </w:t>
      </w:r>
      <w:r w:rsidDel="00000000" w:rsidR="00000000" w:rsidRPr="00000000">
        <w:rPr>
          <w:i w:val="1"/>
          <w:rtl w:val="0"/>
        </w:rPr>
        <w:t xml:space="preserve">Concesión Administrativa a la Empresa de Telecomunicaciones de Cuba S.A. para la Prestación de Servicios Públicos de Telecomunicaciones</w:t>
      </w:r>
      <w:r w:rsidDel="00000000" w:rsidR="00000000" w:rsidRPr="00000000">
        <w:rPr>
          <w:rtl w:val="0"/>
        </w:rPr>
        <w:t xml:space="preserve">, específicamente en su Artículo 22, el cual cito textualmente:</w:t>
      </w:r>
    </w:p>
    <w:p w:rsidR="00000000" w:rsidDel="00000000" w:rsidP="00000000" w:rsidRDefault="00000000" w:rsidRPr="00000000" w14:paraId="00000009">
      <w:pPr>
        <w:spacing w:after="240" w:before="240" w:line="276" w:lineRule="auto"/>
        <w:ind w:left="600" w:right="600" w:firstLine="0"/>
        <w:rPr>
          <w:i w:val="1"/>
        </w:rPr>
      </w:pPr>
      <w:r w:rsidDel="00000000" w:rsidR="00000000" w:rsidRPr="00000000">
        <w:rPr>
          <w:i w:val="1"/>
          <w:rtl w:val="0"/>
        </w:rPr>
        <w:t xml:space="preserve">“De las tarifas de acceso a Internet: las tarifas máximas de acceso a Internet se aprueban por el Ministro de Comunicaciones; las que disminuyen con respecto a estas, por el Presidente Ejecutivo de ETECSA.”</w:t>
      </w:r>
    </w:p>
    <w:p w:rsidR="00000000" w:rsidDel="00000000" w:rsidP="00000000" w:rsidRDefault="00000000" w:rsidRPr="00000000" w14:paraId="0000000A">
      <w:pPr>
        <w:spacing w:after="240" w:before="240" w:line="276" w:lineRule="auto"/>
        <w:rPr/>
      </w:pPr>
      <w:r w:rsidDel="00000000" w:rsidR="00000000" w:rsidRPr="00000000">
        <w:rPr>
          <w:rtl w:val="0"/>
        </w:rPr>
        <w:t xml:space="preserve">En primer término, </w:t>
      </w:r>
      <w:r w:rsidDel="00000000" w:rsidR="00000000" w:rsidRPr="00000000">
        <w:rPr>
          <w:b w:val="1"/>
          <w:rtl w:val="0"/>
        </w:rPr>
        <w:t xml:space="preserve">PROMUEVA LA DECLARACIÓN DE NULIDAD</w:t>
      </w:r>
      <w:r w:rsidDel="00000000" w:rsidR="00000000" w:rsidRPr="00000000">
        <w:rPr>
          <w:rtl w:val="0"/>
        </w:rPr>
        <w:t xml:space="preserve"> de las nuevas tarifas o medidas de acceso a Internet, las cuales cito a continuación de forma literal:</w:t>
      </w:r>
    </w:p>
    <w:p w:rsidR="00000000" w:rsidDel="00000000" w:rsidP="00000000" w:rsidRDefault="00000000" w:rsidRPr="00000000" w14:paraId="0000000B">
      <w:pPr>
        <w:spacing w:after="240" w:before="240" w:line="276" w:lineRule="auto"/>
        <w:ind w:left="600" w:right="600" w:firstLine="0"/>
        <w:rPr>
          <w:i w:val="1"/>
        </w:rPr>
      </w:pPr>
      <w:r w:rsidDel="00000000" w:rsidR="00000000" w:rsidRPr="00000000">
        <w:rPr>
          <w:i w:val="1"/>
          <w:rtl w:val="0"/>
        </w:rPr>
        <w:t xml:space="preserve">“Como fue anunciado por el Primer Ministro Manuel Marrero Cruz durante las sesiones de la Asamblea Nacional del Poder Popular en el mes de diciembre, este año se implementarán una serie de medidas comerciales en ETECSA, las cuales contribuirán a seguir desarrollando y sosteniendo la red de servicios de telecomunicaciones en nuestro país.</w:t>
      </w:r>
    </w:p>
    <w:p w:rsidR="00000000" w:rsidDel="00000000" w:rsidP="00000000" w:rsidRDefault="00000000" w:rsidRPr="00000000" w14:paraId="0000000C">
      <w:pPr>
        <w:spacing w:after="240" w:before="240" w:line="276" w:lineRule="auto"/>
        <w:ind w:left="600" w:right="600" w:firstLine="0"/>
        <w:rPr>
          <w:i w:val="1"/>
        </w:rPr>
      </w:pPr>
      <w:r w:rsidDel="00000000" w:rsidR="00000000" w:rsidRPr="00000000">
        <w:rPr>
          <w:i w:val="1"/>
          <w:rtl w:val="0"/>
        </w:rPr>
        <w:t xml:space="preserve">En tal sentido, a partir del 30 de mayo de 2025 se aplican nuevas medidas asociadas con la recarga nacional y las ofertas de planes y paquetes del servicio móvil.</w:t>
      </w:r>
    </w:p>
    <w:p w:rsidR="00000000" w:rsidDel="00000000" w:rsidP="00000000" w:rsidRDefault="00000000" w:rsidRPr="00000000" w14:paraId="0000000D">
      <w:pPr>
        <w:spacing w:after="240" w:before="240" w:line="276" w:lineRule="auto"/>
        <w:ind w:left="600" w:right="600" w:firstLine="0"/>
        <w:rPr>
          <w:i w:val="1"/>
        </w:rPr>
      </w:pPr>
      <w:r w:rsidDel="00000000" w:rsidR="00000000" w:rsidRPr="00000000">
        <w:rPr>
          <w:i w:val="1"/>
          <w:rtl w:val="0"/>
        </w:rPr>
        <w:t xml:space="preserve">Como parte de la implementación de estas medidas, los clientes del servicio móvil prepago podrán hacer recargas a su saldo principal hasta alcanzar el monto total de 360 CUP en el transcurso de 30 días.</w:t>
      </w:r>
    </w:p>
    <w:p w:rsidR="00000000" w:rsidDel="00000000" w:rsidP="00000000" w:rsidRDefault="00000000" w:rsidRPr="00000000" w14:paraId="0000000E">
      <w:pPr>
        <w:spacing w:after="240" w:before="240" w:line="276" w:lineRule="auto"/>
        <w:ind w:left="600" w:right="600" w:firstLine="0"/>
        <w:rPr>
          <w:i w:val="1"/>
        </w:rPr>
      </w:pPr>
      <w:r w:rsidDel="00000000" w:rsidR="00000000" w:rsidRPr="00000000">
        <w:rPr>
          <w:i w:val="1"/>
          <w:rtl w:val="0"/>
        </w:rPr>
        <w:t xml:space="preserve">El saldo móvil con que cuentan los clientes se mantiene, y tanto ahora como en lo adelante, se podrá utilizar para adquirir planes sin límites de compra o realizar tantas transferencias de saldo como deseen.</w:t>
      </w:r>
    </w:p>
    <w:p w:rsidR="00000000" w:rsidDel="00000000" w:rsidP="00000000" w:rsidRDefault="00000000" w:rsidRPr="00000000" w14:paraId="0000000F">
      <w:pPr>
        <w:spacing w:after="240" w:before="240" w:line="276" w:lineRule="auto"/>
        <w:ind w:left="600" w:right="600" w:firstLine="0"/>
        <w:rPr>
          <w:i w:val="1"/>
        </w:rPr>
      </w:pPr>
      <w:r w:rsidDel="00000000" w:rsidR="00000000" w:rsidRPr="00000000">
        <w:rPr>
          <w:rtl w:val="0"/>
        </w:rPr>
        <w:t xml:space="preserve">*Asimismo, se modifican algunos planes, de modo tal que ofrecen más DATOS por menos precio, hasta 360 CUP. Estos estarán disponibles a través del código USSD (marcando </w:t>
      </w:r>
      <w:r w:rsidDel="00000000" w:rsidR="00000000" w:rsidRPr="00000000">
        <w:rPr>
          <w:i w:val="1"/>
          <w:rtl w:val="0"/>
        </w:rPr>
        <w:t xml:space="preserve">133#). Todas estas ofertas mantendrán los 300 MB de navegación nacional.</w:t>
      </w:r>
    </w:p>
    <w:p w:rsidR="00000000" w:rsidDel="00000000" w:rsidP="00000000" w:rsidRDefault="00000000" w:rsidRPr="00000000" w14:paraId="00000010">
      <w:pPr>
        <w:spacing w:after="240" w:before="240" w:line="276" w:lineRule="auto"/>
        <w:ind w:left="600" w:right="600" w:firstLine="0"/>
        <w:rPr>
          <w:i w:val="1"/>
        </w:rPr>
      </w:pPr>
      <w:r w:rsidDel="00000000" w:rsidR="00000000" w:rsidRPr="00000000">
        <w:rPr>
          <w:i w:val="1"/>
          <w:rtl w:val="0"/>
        </w:rPr>
        <w:t xml:space="preserve">Los planes de DATOS ya podrán ser utilizados en cualquier red (2G, 3G y 4G). Esta medida facilita el uso de los datos en cualquier punto de conexión de la red móvil y beneficia fundamentalmente a aquellos usuarios que cuentan con volúmenes de datos acumulados para uso exclusivo en 4G, y que ahora podrán consumirlos en cualquier red.</w:t>
      </w:r>
    </w:p>
    <w:p w:rsidR="00000000" w:rsidDel="00000000" w:rsidP="00000000" w:rsidRDefault="00000000" w:rsidRPr="00000000" w14:paraId="00000011">
      <w:pPr>
        <w:spacing w:after="240" w:before="240" w:line="276" w:lineRule="auto"/>
        <w:ind w:left="600" w:right="600" w:firstLine="0"/>
        <w:rPr>
          <w:i w:val="1"/>
        </w:rPr>
      </w:pPr>
      <w:r w:rsidDel="00000000" w:rsidR="00000000" w:rsidRPr="00000000">
        <w:rPr>
          <w:i w:val="1"/>
          <w:rtl w:val="0"/>
        </w:rPr>
        <w:t xml:space="preserve">También se podrán adquirir Planes con DATOS Extra a precios superiores en CUP (desde Transfermóvil, Servicios en Línea y la red comercial) y en USD (desde Monedero MiTransfer y tarjetas internacionales válidas en nuestras oficinas comerciales).</w:t>
      </w:r>
    </w:p>
    <w:p w:rsidR="00000000" w:rsidDel="00000000" w:rsidP="00000000" w:rsidRDefault="00000000" w:rsidRPr="00000000" w14:paraId="00000012">
      <w:pPr>
        <w:spacing w:after="240" w:before="240" w:line="276" w:lineRule="auto"/>
        <w:ind w:left="600" w:right="600" w:firstLine="0"/>
        <w:rPr>
          <w:i w:val="1"/>
        </w:rPr>
      </w:pPr>
      <w:r w:rsidDel="00000000" w:rsidR="00000000" w:rsidRPr="00000000">
        <w:rPr>
          <w:i w:val="1"/>
          <w:rtl w:val="0"/>
        </w:rPr>
        <w:t xml:space="preserve">Los Planes de VOZ, Planes de SMS y Plan toDus (Bolsa de Mensajería) mantienen los mismos precios y también se podrán pagar por Servicios en Línea, Transfermóvil y en la propia red comercial.</w:t>
      </w:r>
    </w:p>
    <w:p w:rsidR="00000000" w:rsidDel="00000000" w:rsidP="00000000" w:rsidRDefault="00000000" w:rsidRPr="00000000" w14:paraId="00000013">
      <w:pPr>
        <w:spacing w:after="240" w:before="240" w:line="276" w:lineRule="auto"/>
        <w:ind w:left="600" w:right="600" w:firstLine="0"/>
        <w:rPr>
          <w:i w:val="1"/>
        </w:rPr>
      </w:pPr>
      <w:r w:rsidDel="00000000" w:rsidR="00000000" w:rsidRPr="00000000">
        <w:rPr>
          <w:i w:val="1"/>
          <w:rtl w:val="0"/>
        </w:rPr>
        <w:t xml:space="preserve">La empresa reitera su compromiso de trabajar para superar los desafíos actuales; se mantienen como premisas fundamentales seguir ofreciendo servicios en moneda nacional para el disfrute de la población, mantener el acceso gratuito a los entornos de enseñanza digital y continuar asegurando la conectividad a sectores de importancia social como soporte del proceso de transformación digital en el país.”</w:t>
      </w:r>
    </w:p>
    <w:p w:rsidR="00000000" w:rsidDel="00000000" w:rsidP="00000000" w:rsidRDefault="00000000" w:rsidRPr="00000000" w14:paraId="00000014">
      <w:pPr>
        <w:spacing w:after="240" w:before="240" w:line="276" w:lineRule="auto"/>
        <w:rPr/>
      </w:pPr>
      <w:r w:rsidDel="00000000" w:rsidR="00000000" w:rsidRPr="00000000">
        <w:rPr>
          <w:rtl w:val="0"/>
        </w:rPr>
        <w:t xml:space="preserve">Fin de la cita.</w:t>
      </w:r>
    </w:p>
    <w:p w:rsidR="00000000" w:rsidDel="00000000" w:rsidP="00000000" w:rsidRDefault="00000000" w:rsidRPr="00000000" w14:paraId="00000015">
      <w:pPr>
        <w:spacing w:after="240" w:before="240" w:lineRule="auto"/>
        <w:rPr>
          <w:color w:val="231f20"/>
        </w:rPr>
      </w:pPr>
      <w:r w:rsidDel="00000000" w:rsidR="00000000" w:rsidRPr="00000000">
        <w:rPr>
          <w:color w:val="231f20"/>
          <w:rtl w:val="0"/>
        </w:rPr>
        <w:t xml:space="preserve">Las medidas anunciadas y puestas en vigor en idéntica fecha, el 30 de mayo de 2025, como si se tratara de una acción subrepticia, clandestina, un ataque sorpresa, constituyen una flagrante violación del </w:t>
      </w:r>
      <w:r w:rsidDel="00000000" w:rsidR="00000000" w:rsidRPr="00000000">
        <w:rPr>
          <w:b w:val="1"/>
          <w:color w:val="231f20"/>
          <w:rtl w:val="0"/>
        </w:rPr>
        <w:t xml:space="preserve">Contrato de Servicio de Telefonía Celular Prepago</w:t>
      </w:r>
      <w:r w:rsidDel="00000000" w:rsidR="00000000" w:rsidRPr="00000000">
        <w:rPr>
          <w:color w:val="231f20"/>
          <w:rtl w:val="0"/>
        </w:rPr>
        <w:t xml:space="preserve">, específicamente de su cláusula 19, la cual establece:</w:t>
      </w:r>
    </w:p>
    <w:p w:rsidR="00000000" w:rsidDel="00000000" w:rsidP="00000000" w:rsidRDefault="00000000" w:rsidRPr="00000000" w14:paraId="00000016">
      <w:pPr>
        <w:spacing w:after="240" w:before="240" w:lineRule="auto"/>
        <w:ind w:left="600" w:right="600" w:firstLine="0"/>
        <w:rPr>
          <w:i w:val="1"/>
          <w:color w:val="231f20"/>
        </w:rPr>
      </w:pPr>
      <w:r w:rsidDel="00000000" w:rsidR="00000000" w:rsidRPr="00000000">
        <w:rPr>
          <w:i w:val="1"/>
          <w:color w:val="231f20"/>
          <w:rtl w:val="0"/>
        </w:rPr>
        <w:t xml:space="preserve">“ETECSA informará al CLIENTE, con treinta (30) días naturales de antelación, cualquier modificación en las condiciones de prestación del SERVICIO que afecte en alguna medida al CLIENTE: incremento de tarifa o algún SERVICIO que dejará de prestarse; no así para el caso de acciones correctivas que sea necesario acometer sobre la red, que puedan afectar el SERVICIO.”</w:t>
      </w:r>
    </w:p>
    <w:p w:rsidR="00000000" w:rsidDel="00000000" w:rsidP="00000000" w:rsidRDefault="00000000" w:rsidRPr="00000000" w14:paraId="00000017">
      <w:pPr>
        <w:spacing w:after="240" w:before="240" w:lineRule="auto"/>
        <w:rPr>
          <w:color w:val="231f20"/>
        </w:rPr>
      </w:pPr>
      <w:r w:rsidDel="00000000" w:rsidR="00000000" w:rsidRPr="00000000">
        <w:rPr>
          <w:color w:val="231f20"/>
          <w:rtl w:val="0"/>
        </w:rPr>
        <w:t xml:space="preserve">Este quebrantamiento de la </w:t>
      </w:r>
      <w:r w:rsidDel="00000000" w:rsidR="00000000" w:rsidRPr="00000000">
        <w:rPr>
          <w:b w:val="1"/>
          <w:color w:val="231f20"/>
          <w:rtl w:val="0"/>
        </w:rPr>
        <w:t xml:space="preserve">legalidad socialista</w:t>
      </w:r>
      <w:r w:rsidDel="00000000" w:rsidR="00000000" w:rsidRPr="00000000">
        <w:rPr>
          <w:color w:val="231f20"/>
          <w:rtl w:val="0"/>
        </w:rPr>
        <w:t xml:space="preserve"> convierte el referido paquete de nuevas medidas en un </w:t>
      </w:r>
      <w:r w:rsidDel="00000000" w:rsidR="00000000" w:rsidRPr="00000000">
        <w:rPr>
          <w:b w:val="1"/>
          <w:color w:val="231f20"/>
          <w:rtl w:val="0"/>
        </w:rPr>
        <w:t xml:space="preserve">acto jurídicamente ineficaz y, por tanto, nulo</w:t>
      </w:r>
      <w:r w:rsidDel="00000000" w:rsidR="00000000" w:rsidRPr="00000000">
        <w:rPr>
          <w:color w:val="231f20"/>
          <w:rtl w:val="0"/>
        </w:rPr>
        <w:t xml:space="preserve">.</w:t>
      </w:r>
    </w:p>
    <w:p w:rsidR="00000000" w:rsidDel="00000000" w:rsidP="00000000" w:rsidRDefault="00000000" w:rsidRPr="00000000" w14:paraId="00000018">
      <w:pPr>
        <w:spacing w:after="240" w:before="240" w:lineRule="auto"/>
        <w:rPr>
          <w:color w:val="231f20"/>
        </w:rPr>
      </w:pPr>
      <w:r w:rsidDel="00000000" w:rsidR="00000000" w:rsidRPr="00000000">
        <w:rPr>
          <w:color w:val="231f20"/>
          <w:rtl w:val="0"/>
        </w:rPr>
        <w:t xml:space="preserve">La Ley No. 59 de 1987, </w:t>
      </w:r>
      <w:r w:rsidDel="00000000" w:rsidR="00000000" w:rsidRPr="00000000">
        <w:rPr>
          <w:i w:val="1"/>
          <w:color w:val="231f20"/>
          <w:rtl w:val="0"/>
        </w:rPr>
        <w:t xml:space="preserve">Código Civil cubano</w:t>
      </w:r>
      <w:r w:rsidDel="00000000" w:rsidR="00000000" w:rsidRPr="00000000">
        <w:rPr>
          <w:color w:val="231f20"/>
          <w:rtl w:val="0"/>
        </w:rPr>
        <w:t xml:space="preserve"> aún vigente, establece en su </w:t>
      </w:r>
      <w:r w:rsidDel="00000000" w:rsidR="00000000" w:rsidRPr="00000000">
        <w:rPr>
          <w:b w:val="1"/>
          <w:color w:val="231f20"/>
          <w:rtl w:val="0"/>
        </w:rPr>
        <w:t xml:space="preserve">Artículo 67</w:t>
      </w:r>
      <w:r w:rsidDel="00000000" w:rsidR="00000000" w:rsidRPr="00000000">
        <w:rPr>
          <w:color w:val="231f20"/>
          <w:rtl w:val="0"/>
        </w:rPr>
        <w:t xml:space="preserve"> que:</w:t>
      </w:r>
    </w:p>
    <w:p w:rsidR="00000000" w:rsidDel="00000000" w:rsidP="00000000" w:rsidRDefault="00000000" w:rsidRPr="00000000" w14:paraId="00000019">
      <w:pPr>
        <w:spacing w:after="240" w:before="240" w:lineRule="auto"/>
        <w:ind w:left="600" w:right="600" w:firstLine="0"/>
        <w:rPr>
          <w:i w:val="1"/>
          <w:color w:val="231f20"/>
        </w:rPr>
      </w:pPr>
      <w:r w:rsidDel="00000000" w:rsidR="00000000" w:rsidRPr="00000000">
        <w:rPr>
          <w:i w:val="1"/>
          <w:color w:val="231f20"/>
          <w:rtl w:val="0"/>
        </w:rPr>
        <w:t xml:space="preserve">“Son nulos los actos jurídicos realizados: (…) d) sin cumplir las formalidades establecidas con carácter de requisito esencial.”</w:t>
      </w:r>
    </w:p>
    <w:p w:rsidR="00000000" w:rsidDel="00000000" w:rsidP="00000000" w:rsidRDefault="00000000" w:rsidRPr="00000000" w14:paraId="0000001A">
      <w:pPr>
        <w:spacing w:after="240" w:before="240" w:lineRule="auto"/>
        <w:rPr>
          <w:color w:val="231f20"/>
        </w:rPr>
      </w:pPr>
      <w:r w:rsidDel="00000000" w:rsidR="00000000" w:rsidRPr="00000000">
        <w:rPr>
          <w:color w:val="231f20"/>
          <w:rtl w:val="0"/>
        </w:rPr>
        <w:t xml:space="preserve">Inobjetablemente, tales medidas pueden ser subsumidas en la causal de nulidad señalada.</w:t>
      </w:r>
    </w:p>
    <w:p w:rsidR="00000000" w:rsidDel="00000000" w:rsidP="00000000" w:rsidRDefault="00000000" w:rsidRPr="00000000" w14:paraId="0000001B">
      <w:pPr>
        <w:spacing w:after="240" w:before="240" w:lineRule="auto"/>
        <w:rPr>
          <w:color w:val="231f20"/>
        </w:rPr>
      </w:pPr>
      <w:r w:rsidDel="00000000" w:rsidR="00000000" w:rsidRPr="00000000">
        <w:rPr>
          <w:color w:val="231f20"/>
          <w:rtl w:val="0"/>
        </w:rPr>
        <w:t xml:space="preserve">La aplicación del Código Civil a este asunto está prevista en el </w:t>
      </w:r>
      <w:r w:rsidDel="00000000" w:rsidR="00000000" w:rsidRPr="00000000">
        <w:rPr>
          <w:b w:val="1"/>
          <w:color w:val="231f20"/>
          <w:rtl w:val="0"/>
        </w:rPr>
        <w:t xml:space="preserve">Decreto No. 124</w:t>
      </w:r>
      <w:r w:rsidDel="00000000" w:rsidR="00000000" w:rsidRPr="00000000">
        <w:rPr>
          <w:color w:val="231f20"/>
          <w:rtl w:val="0"/>
        </w:rPr>
        <w:t xml:space="preserve">, Artículo 6, que dispone:</w:t>
      </w:r>
    </w:p>
    <w:p w:rsidR="00000000" w:rsidDel="00000000" w:rsidP="00000000" w:rsidRDefault="00000000" w:rsidRPr="00000000" w14:paraId="0000001C">
      <w:pPr>
        <w:spacing w:after="240" w:before="240" w:lineRule="auto"/>
        <w:ind w:left="600" w:right="600" w:firstLine="0"/>
        <w:rPr>
          <w:i w:val="1"/>
          <w:color w:val="231f20"/>
        </w:rPr>
      </w:pPr>
      <w:r w:rsidDel="00000000" w:rsidR="00000000" w:rsidRPr="00000000">
        <w:rPr>
          <w:i w:val="1"/>
          <w:color w:val="231f20"/>
          <w:rtl w:val="0"/>
        </w:rPr>
        <w:t xml:space="preserve">“Legislación aplicable: ETECSA, en la prestación de los servicios públicos de telecomunicaciones y la instalación, operación, explotación y comercialización de redes públicas de telecomunicaciones en el territorio nacional, se rige por lo establecido en la Constitución de la República de Cuba, y las disposiciones normativas cubanas relacionadas con las concesiones administrativas y los servicios públicos, entre las que se encuentran aquellas sobre la contratación económica y el contrato de prestación de un servicio previstos en el Código Civil, las regulaciones referidas a los servicios de telecomunicaciones y el uso del espectro radioeléctrico, la protección de los derechos de los consumidores (…)”</w:t>
      </w:r>
    </w:p>
    <w:p w:rsidR="00000000" w:rsidDel="00000000" w:rsidP="00000000" w:rsidRDefault="00000000" w:rsidRPr="00000000" w14:paraId="0000001D">
      <w:pPr>
        <w:spacing w:after="240" w:before="240" w:lineRule="auto"/>
        <w:rPr>
          <w:color w:val="231f20"/>
        </w:rPr>
      </w:pPr>
      <w:r w:rsidDel="00000000" w:rsidR="00000000" w:rsidRPr="00000000">
        <w:rPr>
          <w:color w:val="231f20"/>
          <w:rtl w:val="0"/>
        </w:rPr>
        <w:t xml:space="preserve">Además, no es el Primer Ministro, Manuel Marrero Cruz, la autoridad facultada para aprobar las mencionadas tarifas, sino la </w:t>
      </w:r>
      <w:r w:rsidDel="00000000" w:rsidR="00000000" w:rsidRPr="00000000">
        <w:rPr>
          <w:b w:val="1"/>
          <w:color w:val="231f20"/>
          <w:rtl w:val="0"/>
        </w:rPr>
        <w:t xml:space="preserve">Ministra de Comunicaciones</w:t>
      </w:r>
      <w:r w:rsidDel="00000000" w:rsidR="00000000" w:rsidRPr="00000000">
        <w:rPr>
          <w:color w:val="231f20"/>
          <w:rtl w:val="0"/>
        </w:rPr>
        <w:t xml:space="preserve">, tal como lo dispone el </w:t>
      </w:r>
      <w:r w:rsidDel="00000000" w:rsidR="00000000" w:rsidRPr="00000000">
        <w:rPr>
          <w:b w:val="1"/>
          <w:color w:val="231f20"/>
          <w:rtl w:val="0"/>
        </w:rPr>
        <w:t xml:space="preserve">Decreto No. 124</w:t>
      </w:r>
      <w:r w:rsidDel="00000000" w:rsidR="00000000" w:rsidRPr="00000000">
        <w:rPr>
          <w:color w:val="231f20"/>
          <w:rtl w:val="0"/>
        </w:rPr>
        <w:t xml:space="preserve">, Artículo 22:</w:t>
      </w:r>
    </w:p>
    <w:p w:rsidR="00000000" w:rsidDel="00000000" w:rsidP="00000000" w:rsidRDefault="00000000" w:rsidRPr="00000000" w14:paraId="0000001E">
      <w:pPr>
        <w:spacing w:after="240" w:before="240" w:lineRule="auto"/>
        <w:ind w:left="600" w:right="600" w:firstLine="0"/>
        <w:rPr>
          <w:i w:val="1"/>
          <w:color w:val="231f20"/>
        </w:rPr>
      </w:pPr>
      <w:r w:rsidDel="00000000" w:rsidR="00000000" w:rsidRPr="00000000">
        <w:rPr>
          <w:i w:val="1"/>
          <w:color w:val="231f20"/>
          <w:rtl w:val="0"/>
        </w:rPr>
        <w:t xml:space="preserve">“Las tarifas máximas de acceso a Internet se aprueban por el Ministro de Comunicaciones.”</w:t>
      </w:r>
    </w:p>
    <w:p w:rsidR="00000000" w:rsidDel="00000000" w:rsidP="00000000" w:rsidRDefault="00000000" w:rsidRPr="00000000" w14:paraId="0000001F">
      <w:pPr>
        <w:spacing w:after="240" w:before="240" w:lineRule="auto"/>
        <w:rPr>
          <w:color w:val="231f20"/>
        </w:rPr>
      </w:pPr>
      <w:r w:rsidDel="00000000" w:rsidR="00000000" w:rsidRPr="00000000">
        <w:rPr>
          <w:color w:val="231f20"/>
          <w:rtl w:val="0"/>
        </w:rPr>
        <w:t xml:space="preserve">Dicha aprobación debió realizarse mediante una </w:t>
      </w:r>
      <w:r w:rsidDel="00000000" w:rsidR="00000000" w:rsidRPr="00000000">
        <w:rPr>
          <w:b w:val="1"/>
          <w:color w:val="231f20"/>
          <w:rtl w:val="0"/>
        </w:rPr>
        <w:t xml:space="preserve">resolución ministerial</w:t>
      </w:r>
      <w:r w:rsidDel="00000000" w:rsidR="00000000" w:rsidRPr="00000000">
        <w:rPr>
          <w:color w:val="231f20"/>
          <w:rtl w:val="0"/>
        </w:rPr>
        <w:t xml:space="preserve"> y publicarse en la </w:t>
      </w:r>
      <w:r w:rsidDel="00000000" w:rsidR="00000000" w:rsidRPr="00000000">
        <w:rPr>
          <w:b w:val="1"/>
          <w:color w:val="231f20"/>
          <w:rtl w:val="0"/>
        </w:rPr>
        <w:t xml:space="preserve">Gaceta Oficial de la República</w:t>
      </w:r>
      <w:r w:rsidDel="00000000" w:rsidR="00000000" w:rsidRPr="00000000">
        <w:rPr>
          <w:color w:val="231f20"/>
          <w:rtl w:val="0"/>
        </w:rPr>
        <w:t xml:space="preserve">, conforme a lo dispuesto en el </w:t>
      </w:r>
      <w:r w:rsidDel="00000000" w:rsidR="00000000" w:rsidRPr="00000000">
        <w:rPr>
          <w:b w:val="1"/>
          <w:color w:val="231f20"/>
          <w:rtl w:val="0"/>
        </w:rPr>
        <w:t xml:space="preserve">Artículo 165</w:t>
      </w:r>
      <w:r w:rsidDel="00000000" w:rsidR="00000000" w:rsidRPr="00000000">
        <w:rPr>
          <w:color w:val="231f20"/>
          <w:rtl w:val="0"/>
        </w:rPr>
        <w:t xml:space="preserve"> de la Constitución, segundo párrafo:</w:t>
      </w:r>
    </w:p>
    <w:p w:rsidR="00000000" w:rsidDel="00000000" w:rsidP="00000000" w:rsidRDefault="00000000" w:rsidRPr="00000000" w14:paraId="00000020">
      <w:pPr>
        <w:spacing w:after="240" w:before="240" w:lineRule="auto"/>
        <w:ind w:left="600" w:right="600" w:firstLine="0"/>
        <w:rPr>
          <w:i w:val="1"/>
          <w:color w:val="231f20"/>
        </w:rPr>
      </w:pPr>
      <w:r w:rsidDel="00000000" w:rsidR="00000000" w:rsidRPr="00000000">
        <w:rPr>
          <w:i w:val="1"/>
          <w:color w:val="231f20"/>
          <w:rtl w:val="0"/>
        </w:rPr>
        <w:t xml:space="preserve">“Las leyes, decretos-leyes, decretos presidenciales, decretos, resoluciones y demás disposiciones de interés general que se emitan por los órganos competentes se publican en la Gaceta Oficial de la República.”</w:t>
      </w:r>
    </w:p>
    <w:p w:rsidR="00000000" w:rsidDel="00000000" w:rsidP="00000000" w:rsidRDefault="00000000" w:rsidRPr="00000000" w14:paraId="00000021">
      <w:pPr>
        <w:spacing w:after="240" w:before="240" w:lineRule="auto"/>
        <w:rPr>
          <w:color w:val="231f20"/>
        </w:rPr>
      </w:pPr>
      <w:r w:rsidDel="00000000" w:rsidR="00000000" w:rsidRPr="00000000">
        <w:rPr>
          <w:color w:val="231f20"/>
          <w:rtl w:val="0"/>
        </w:rPr>
        <w:t xml:space="preserve">Lo anterior </w:t>
      </w:r>
      <w:r w:rsidDel="00000000" w:rsidR="00000000" w:rsidRPr="00000000">
        <w:rPr>
          <w:b w:val="1"/>
          <w:color w:val="231f20"/>
          <w:rtl w:val="0"/>
        </w:rPr>
        <w:t xml:space="preserve">no se cumplió</w:t>
      </w:r>
      <w:r w:rsidDel="00000000" w:rsidR="00000000" w:rsidRPr="00000000">
        <w:rPr>
          <w:color w:val="231f20"/>
          <w:rtl w:val="0"/>
        </w:rPr>
        <w:t xml:space="preserve">, lo que refuerza el carácter irregular e inconstitucional del acto impugnado.</w:t>
      </w:r>
    </w:p>
    <w:p w:rsidR="00000000" w:rsidDel="00000000" w:rsidP="00000000" w:rsidRDefault="00000000" w:rsidRPr="00000000" w14:paraId="00000022">
      <w:pPr>
        <w:spacing w:after="240" w:before="240" w:lineRule="auto"/>
        <w:rPr>
          <w:color w:val="231f20"/>
        </w:rPr>
      </w:pPr>
      <w:r w:rsidDel="00000000" w:rsidR="00000000" w:rsidRPr="00000000">
        <w:rPr>
          <w:color w:val="231f20"/>
          <w:rtl w:val="0"/>
        </w:rPr>
        <w:t xml:space="preserve">Del modo en que ha actuado ETECSA, no cabe duda de que ha violado mis derechos como consumidor de sus servicios, así como el </w:t>
      </w:r>
      <w:r w:rsidDel="00000000" w:rsidR="00000000" w:rsidRPr="00000000">
        <w:rPr>
          <w:b w:val="1"/>
          <w:color w:val="231f20"/>
          <w:rtl w:val="0"/>
        </w:rPr>
        <w:t xml:space="preserve">principio de legalidad</w:t>
      </w:r>
      <w:r w:rsidDel="00000000" w:rsidR="00000000" w:rsidRPr="00000000">
        <w:rPr>
          <w:color w:val="231f20"/>
          <w:rtl w:val="0"/>
        </w:rPr>
        <w:t xml:space="preserve">, previsto en el </w:t>
      </w:r>
      <w:r w:rsidDel="00000000" w:rsidR="00000000" w:rsidRPr="00000000">
        <w:rPr>
          <w:b w:val="1"/>
          <w:color w:val="231f20"/>
          <w:rtl w:val="0"/>
        </w:rPr>
        <w:t xml:space="preserve">Artículo 9</w:t>
      </w:r>
      <w:r w:rsidDel="00000000" w:rsidR="00000000" w:rsidRPr="00000000">
        <w:rPr>
          <w:color w:val="231f20"/>
          <w:rtl w:val="0"/>
        </w:rPr>
        <w:t xml:space="preserve"> de la Constitución de la República, que establece:</w:t>
      </w:r>
    </w:p>
    <w:p w:rsidR="00000000" w:rsidDel="00000000" w:rsidP="00000000" w:rsidRDefault="00000000" w:rsidRPr="00000000" w14:paraId="00000023">
      <w:pPr>
        <w:spacing w:after="240" w:before="240" w:lineRule="auto"/>
        <w:ind w:left="600" w:right="600" w:firstLine="0"/>
        <w:rPr>
          <w:i w:val="1"/>
          <w:color w:val="231f20"/>
        </w:rPr>
      </w:pPr>
      <w:r w:rsidDel="00000000" w:rsidR="00000000" w:rsidRPr="00000000">
        <w:rPr>
          <w:i w:val="1"/>
          <w:color w:val="231f20"/>
          <w:rtl w:val="0"/>
        </w:rPr>
        <w:t xml:space="preserve">“Cumplir estrictamente la legalidad socialista es una obligación de todos.</w:t>
        <w:br w:type="textWrapping"/>
        <w:t xml:space="preserve">Los órganos del Estado, sus directivos, funcionarios y empleados, además, velan por su respeto en la vida de toda la sociedad y actúan dentro de los límites de sus respectivas competencias.”</w:t>
      </w:r>
    </w:p>
    <w:p w:rsidR="00000000" w:rsidDel="00000000" w:rsidP="00000000" w:rsidRDefault="00000000" w:rsidRPr="00000000" w14:paraId="00000024">
      <w:pPr>
        <w:spacing w:after="240" w:before="240" w:lineRule="auto"/>
        <w:rPr>
          <w:color w:val="231f20"/>
        </w:rPr>
      </w:pPr>
      <w:r w:rsidDel="00000000" w:rsidR="00000000" w:rsidRPr="00000000">
        <w:rPr>
          <w:b w:val="1"/>
          <w:color w:val="231f20"/>
          <w:rtl w:val="0"/>
        </w:rPr>
        <w:t xml:space="preserve">En segundo término</w:t>
      </w:r>
      <w:r w:rsidDel="00000000" w:rsidR="00000000" w:rsidRPr="00000000">
        <w:rPr>
          <w:color w:val="231f20"/>
          <w:rtl w:val="0"/>
        </w:rPr>
        <w:t xml:space="preserve">, solicito que, para el </w:t>
      </w:r>
      <w:r w:rsidDel="00000000" w:rsidR="00000000" w:rsidRPr="00000000">
        <w:rPr>
          <w:b w:val="1"/>
          <w:color w:val="231f20"/>
          <w:rtl w:val="0"/>
        </w:rPr>
        <w:t xml:space="preserve">restablecimiento de mis derechos como consumidor y de la legalidad quebrantada</w:t>
      </w:r>
      <w:r w:rsidDel="00000000" w:rsidR="00000000" w:rsidRPr="00000000">
        <w:rPr>
          <w:color w:val="231f20"/>
          <w:rtl w:val="0"/>
        </w:rPr>
        <w:t xml:space="preserve">, sean </w:t>
      </w:r>
      <w:r w:rsidDel="00000000" w:rsidR="00000000" w:rsidRPr="00000000">
        <w:rPr>
          <w:b w:val="1"/>
          <w:color w:val="231f20"/>
          <w:rtl w:val="0"/>
        </w:rPr>
        <w:t xml:space="preserve">retrotraídas las tarifas de acceso a Internet</w:t>
      </w:r>
      <w:r w:rsidDel="00000000" w:rsidR="00000000" w:rsidRPr="00000000">
        <w:rPr>
          <w:color w:val="231f20"/>
          <w:rtl w:val="0"/>
        </w:rPr>
        <w:t xml:space="preserve"> a las que se encontraban vigentes con anterioridad al 30 de mayo de 2025.</w:t>
      </w:r>
    </w:p>
    <w:p w:rsidR="00000000" w:rsidDel="00000000" w:rsidP="00000000" w:rsidRDefault="00000000" w:rsidRPr="00000000" w14:paraId="00000025">
      <w:pPr>
        <w:spacing w:after="240" w:before="240" w:lineRule="auto"/>
        <w:rPr>
          <w:b w:val="1"/>
          <w:color w:val="231f20"/>
        </w:rPr>
      </w:pPr>
      <w:r w:rsidDel="00000000" w:rsidR="00000000" w:rsidRPr="00000000">
        <w:rPr>
          <w:b w:val="1"/>
          <w:color w:val="231f20"/>
          <w:rtl w:val="0"/>
        </w:rPr>
        <w:t xml:space="preserve">La Habana, ___ de ____________ de 2025.</w:t>
      </w:r>
    </w:p>
    <w:p w:rsidR="00000000" w:rsidDel="00000000" w:rsidP="00000000" w:rsidRDefault="00000000" w:rsidRPr="00000000" w14:paraId="00000026">
      <w:pPr>
        <w:spacing w:after="240" w:before="240" w:lineRule="auto"/>
        <w:rPr>
          <w:color w:val="231f20"/>
        </w:rPr>
      </w:pPr>
      <w:r w:rsidDel="00000000" w:rsidR="00000000" w:rsidRPr="00000000">
        <w:rPr>
          <w:color w:val="231f20"/>
          <w:rtl w:val="0"/>
        </w:rPr>
        <w:t xml:space="preserve">Seguro(a) de que pondrá todo su empeño y esfuerzo en atender esta solicitud, le agradezco de antemano.</w:t>
      </w:r>
    </w:p>
    <w:p w:rsidR="00000000" w:rsidDel="00000000" w:rsidP="00000000" w:rsidRDefault="00000000" w:rsidRPr="00000000" w14:paraId="00000027">
      <w:pPr>
        <w:spacing w:after="240" w:before="240" w:lineRule="auto"/>
        <w:rPr>
          <w:color w:val="231f20"/>
        </w:rPr>
      </w:pPr>
      <w:r w:rsidDel="00000000" w:rsidR="00000000" w:rsidRPr="00000000">
        <w:rPr>
          <w:color w:val="231f20"/>
          <w:rtl w:val="0"/>
        </w:rPr>
        <w:t xml:space="preserve">Atentamente,</w:t>
      </w:r>
    </w:p>
    <w:p w:rsidR="00000000" w:rsidDel="00000000" w:rsidP="00000000" w:rsidRDefault="00000000" w:rsidRPr="00000000" w14:paraId="00000028">
      <w:pPr>
        <w:spacing w:after="240" w:before="240" w:lineRule="auto"/>
        <w:rPr>
          <w:color w:val="231f20"/>
        </w:rPr>
      </w:pPr>
      <w:r w:rsidDel="00000000" w:rsidR="00000000" w:rsidRPr="00000000">
        <w:rPr>
          <w:color w:val="231f20"/>
          <w:rtl w:val="0"/>
        </w:rPr>
        <w:br w:type="textWrapping"/>
      </w:r>
      <w:r w:rsidDel="00000000" w:rsidR="00000000" w:rsidRPr="00000000">
        <w:rPr>
          <w:b w:val="1"/>
          <w:color w:val="231f20"/>
          <w:rtl w:val="0"/>
        </w:rPr>
        <w:t xml:space="preserve">__________________________________________</w:t>
        <w:br w:type="textWrapping"/>
      </w:r>
      <w:r w:rsidDel="00000000" w:rsidR="00000000" w:rsidRPr="00000000">
        <w:rPr>
          <w:color w:val="231f20"/>
          <w:rtl w:val="0"/>
        </w:rPr>
        <w:t xml:space="preserve">Ciudadano(a) cubano(a), mayor de edad, con carné de identidad permanente No. ________,</w:t>
        <w:br w:type="textWrapping"/>
        <w:t xml:space="preserve">con domicilio particular en: _______________________________________________.</w:t>
      </w:r>
    </w:p>
    <w:p w:rsidR="00000000" w:rsidDel="00000000" w:rsidP="00000000" w:rsidRDefault="00000000" w:rsidRPr="00000000" w14:paraId="00000029">
      <w:pPr>
        <w:spacing w:after="240" w:before="240" w:lineRule="auto"/>
        <w:rPr>
          <w:color w:val="231f20"/>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rtl w:val="0"/>
        </w:rPr>
      </w:r>
    </w:p>
    <w:p w:rsidR="00000000" w:rsidDel="00000000" w:rsidP="00000000" w:rsidRDefault="00000000" w:rsidRPr="00000000" w14:paraId="0000002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sectPr>
      <w:foot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60" w:line="256"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E+0Xa9Fo3W67DGWMxTWjTwFYQ==">CgMxLjA4AHIhMVktQV83ZDNyaGtaX0FELUJhUnR1STBtZE9GT3p5VFgt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CA43F09D358E4BD78E896259B90715DE_12</vt:lpwstr>
  </property>
</Properties>
</file>